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032" w:rsidRPr="00660559" w:rsidRDefault="00E57E44" w:rsidP="00660559">
      <w:pPr>
        <w:jc w:val="center"/>
        <w:rPr>
          <w:b/>
          <w:bCs/>
        </w:rPr>
      </w:pPr>
      <w:r w:rsidRPr="00660559">
        <w:rPr>
          <w:b/>
          <w:bCs/>
        </w:rPr>
        <w:t>Anti-Corruption  Law and Law on the Amendment of Anti-Corruption  Law Dissemination at Kampot Border Checkpoint</w:t>
      </w:r>
    </w:p>
    <w:p w:rsidR="00E57E44" w:rsidRDefault="00E57E44"/>
    <w:p w:rsidR="00E57E44" w:rsidRDefault="00E57E44" w:rsidP="00CC38B8">
      <w:pPr>
        <w:ind w:firstLine="720"/>
        <w:jc w:val="both"/>
      </w:pPr>
      <w:r>
        <w:t>On 1</w:t>
      </w:r>
      <w:r w:rsidRPr="00E57E44">
        <w:rPr>
          <w:vertAlign w:val="superscript"/>
        </w:rPr>
        <w:t>st</w:t>
      </w:r>
      <w:r>
        <w:t xml:space="preserve"> April, 2013, officials from ACU made a visit to Kampot border checkpoint for the dissemination of Anti-Corruption Law. The team was led by madam Dr. Ma SoYinda , director of the department of Education and Prevention, accompanied by Mr. Noun Sothimon, the director of department of legal, comp</w:t>
      </w:r>
      <w:r w:rsidR="00F71FAD">
        <w:t>laint, and international affairs</w:t>
      </w:r>
      <w:r>
        <w:t xml:space="preserve">, together with some other officials. 84 participants participated in this event. </w:t>
      </w:r>
    </w:p>
    <w:p w:rsidR="00E57E44" w:rsidRDefault="00E57E44" w:rsidP="00CC38B8">
      <w:pPr>
        <w:jc w:val="both"/>
      </w:pPr>
    </w:p>
    <w:p w:rsidR="00B867B2" w:rsidRDefault="00B867B2" w:rsidP="00CC38B8">
      <w:pPr>
        <w:ind w:firstLine="720"/>
        <w:jc w:val="both"/>
      </w:pPr>
      <w:r>
        <w:t xml:space="preserve">H.E Mr. Cheung Phalla, deputy governor of Kampot province, warmly welcome and thank the team from ACU for taking their valuable time to disseminate the Anti-Corruption Law and its amendment to officials, armed forces working at </w:t>
      </w:r>
      <w:r w:rsidR="00F71FAD">
        <w:t xml:space="preserve">all border checkpoints in Kampot province. He also added that under the great and wise leadership of Samdech Akka Moha Sena Padei Techo Hun Sen, the Prime Minister of the Kingdom of Cambodia, has set out Rectangular Strategy, Phase II, focusing on the reforms on many sectors, particularly the promulgation of Anti-Corruption Law which is very necessary tool to support all the reforms process. </w:t>
      </w:r>
    </w:p>
    <w:p w:rsidR="00F71FAD" w:rsidRDefault="00F71FAD" w:rsidP="00CC38B8">
      <w:pPr>
        <w:jc w:val="both"/>
      </w:pPr>
    </w:p>
    <w:p w:rsidR="00F71FAD" w:rsidRDefault="00F71FAD" w:rsidP="00CC38B8">
      <w:pPr>
        <w:ind w:firstLine="720"/>
        <w:jc w:val="both"/>
      </w:pPr>
      <w:r>
        <w:t>Madam Dr. Ma SoYinda, on behalf of H.E Senior Minister Om Yentieng, President of ACU, expressed her profound thanks to H.E Deputy Governor and all officials and armed forces working at all border checkpoints in Kampot province for taking their valuable time to attend this important event. Madam Dr. also stressed that all border checkpoints have been targeted for the ACL dissemination since all checkpoints are the sites directly deliver services as well as the site where all revenues collection are made</w:t>
      </w:r>
      <w:r w:rsidR="005D1016">
        <w:t xml:space="preserve">. In this regards, all checkpoints are more vulnerable to corruption practice. </w:t>
      </w:r>
    </w:p>
    <w:p w:rsidR="005D1016" w:rsidRDefault="005D1016" w:rsidP="00CC38B8">
      <w:pPr>
        <w:jc w:val="both"/>
      </w:pPr>
    </w:p>
    <w:p w:rsidR="00F6320B" w:rsidRDefault="005D1016" w:rsidP="00CC38B8">
      <w:pPr>
        <w:ind w:firstLine="720"/>
        <w:jc w:val="both"/>
      </w:pPr>
      <w:r>
        <w:t xml:space="preserve">The event held today aims at disseminating Anti-Corruption Law as well as </w:t>
      </w:r>
      <w:r w:rsidR="008D7C64">
        <w:t xml:space="preserve">to share </w:t>
      </w:r>
      <w:r>
        <w:t xml:space="preserve">more knowledge </w:t>
      </w:r>
      <w:r w:rsidR="008D7C64">
        <w:t xml:space="preserve">on how to fight against corruption to ensure that all officials working at border checkpoints shall perform their duties properly in delivering services to citizens, businessmen, with responsibility, transparency, </w:t>
      </w:r>
      <w:r w:rsidR="00F6320B">
        <w:t>effectiveness, aiming to alleviate poverty in compliance with the Rectangular strategy set out by the Royal Government of Cambodia, especially raising awareness in collaboration with to fight against corruption following the principle of 03 DONTS announced by Samdech Akka Moha Sena Padei Techo Hun Sen the Prime Minister 1. Do not wish to corrupt 2. Is not able to corrupt</w:t>
      </w:r>
    </w:p>
    <w:p w:rsidR="005D1016" w:rsidRDefault="00F6320B" w:rsidP="00CC38B8">
      <w:pPr>
        <w:jc w:val="both"/>
      </w:pPr>
      <w:r>
        <w:t xml:space="preserve"> 3. Dare not to corrupt. </w:t>
      </w:r>
    </w:p>
    <w:p w:rsidR="00F6320B" w:rsidRDefault="00F6320B" w:rsidP="00CC38B8">
      <w:pPr>
        <w:jc w:val="both"/>
      </w:pPr>
    </w:p>
    <w:p w:rsidR="00E57E44" w:rsidRDefault="00F6320B" w:rsidP="00CC38B8">
      <w:pPr>
        <w:ind w:firstLine="720"/>
        <w:jc w:val="both"/>
      </w:pPr>
      <w:r>
        <w:t xml:space="preserve">Fighting against corruption  is a very difficult and quite a challenging task where Anti-Corruption Unit alone could not deal with it successfully, and this requires the participation from all walk of life. This act of participation can be done directly, or through reporting, giving collaboration by providing evidences related to corruption by having </w:t>
      </w:r>
      <w:r w:rsidR="002014B5">
        <w:t>the mindset not to commit corrupt practice, working with ethical profession as well as to disseminate key messages fighting against corruption to the family, colleagues, society, an</w:t>
      </w:r>
      <w:r w:rsidR="00660559">
        <w:t>d the public</w:t>
      </w:r>
      <w:r w:rsidR="002014B5">
        <w:t xml:space="preserve">. </w:t>
      </w:r>
      <w:bookmarkStart w:id="0" w:name="_GoBack"/>
      <w:bookmarkEnd w:id="0"/>
    </w:p>
    <w:sectPr w:rsidR="00E57E44" w:rsidSect="00CC38B8">
      <w:pgSz w:w="11907" w:h="16840" w:code="9"/>
      <w:pgMar w:top="567" w:right="1418"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DaunPenh">
    <w:panose1 w:val="01010101010101010101"/>
    <w:charset w:val="00"/>
    <w:family w:val="auto"/>
    <w:pitch w:val="variable"/>
    <w:sig w:usb0="00000003" w:usb1="00000000" w:usb2="00010000" w:usb3="00000000" w:csb0="0000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
  <w:rsids>
    <w:rsidRoot w:val="00E57E44"/>
    <w:rsid w:val="002014B5"/>
    <w:rsid w:val="00385FA6"/>
    <w:rsid w:val="00461B35"/>
    <w:rsid w:val="005D1016"/>
    <w:rsid w:val="00660559"/>
    <w:rsid w:val="008D7C64"/>
    <w:rsid w:val="00A8449A"/>
    <w:rsid w:val="00B867B2"/>
    <w:rsid w:val="00CC38B8"/>
    <w:rsid w:val="00E57E44"/>
    <w:rsid w:val="00F168F8"/>
    <w:rsid w:val="00F6320B"/>
    <w:rsid w:val="00F71FAD"/>
    <w:rsid w:val="00F96032"/>
  </w:rsids>
  <m:mathPr>
    <m:mathFont m:val="Cambria Math"/>
    <m:brkBin m:val="before"/>
    <m:brkBinSub m:val="--"/>
    <m:smallFrac m:val="0"/>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032"/>
    <w:rPr>
      <w:sz w:val="28"/>
      <w:szCs w:val="28"/>
      <w:lang w:bidi="he-IL"/>
    </w:rPr>
  </w:style>
  <w:style w:type="paragraph" w:styleId="Heading2">
    <w:name w:val="heading 2"/>
    <w:basedOn w:val="Normal"/>
    <w:next w:val="Normal"/>
    <w:qFormat/>
    <w:rsid w:val="00F96032"/>
    <w:pPr>
      <w:keepNext/>
      <w:spacing w:before="240" w:after="60"/>
      <w:outlineLvl w:val="1"/>
    </w:pPr>
    <w:rPr>
      <w:rFonts w:ascii="Arial" w:hAnsi="Arial" w:cs="Arial"/>
      <w:b/>
      <w:bCs/>
      <w:i/>
      <w:iCs/>
    </w:rPr>
  </w:style>
  <w:style w:type="paragraph" w:styleId="Heading3">
    <w:name w:val="heading 3"/>
    <w:basedOn w:val="Normal"/>
    <w:next w:val="Normal"/>
    <w:qFormat/>
    <w:rsid w:val="00F9603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448</Words>
  <Characters>2556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Microsoft Office 2000</vt:lpstr>
    </vt:vector>
  </TitlesOfParts>
  <Company/>
  <LinksUpToDate>false</LinksUpToDate>
  <CharactersWithSpaces>2999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Office 2000</dc:title>
  <dc:subject>Use for Font Limon for Microsoft Office 2000 &amp; Xp.</dc:subject>
  <dc:creator>acer</dc:creator>
  <cp:keywords>Normal Template</cp:keywords>
  <cp:lastModifiedBy>Sako</cp:lastModifiedBy>
  <cp:revision>3</cp:revision>
  <cp:lastPrinted>2013-04-19T09:40:00Z</cp:lastPrinted>
  <dcterms:created xsi:type="dcterms:W3CDTF">2013-04-19T09:49:00Z</dcterms:created>
  <dcterms:modified xsi:type="dcterms:W3CDTF">2013-04-23T03:23:00Z</dcterms:modified>
</cp:coreProperties>
</file>